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0C2F" w14:textId="77777777" w:rsidR="003F1745" w:rsidRPr="0064209A" w:rsidRDefault="003F1745" w:rsidP="003F1745">
      <w:pPr>
        <w:shd w:val="clear" w:color="auto" w:fill="FFFFFF"/>
        <w:spacing w:after="0" w:line="240" w:lineRule="auto"/>
        <w:jc w:val="center"/>
        <w:rPr>
          <w:rFonts w:eastAsia="Times New Roman" w:cstheme="minorHAnsi"/>
          <w:color w:val="000000"/>
          <w:sz w:val="20"/>
          <w:szCs w:val="20"/>
          <w:lang w:eastAsia="pl-PL"/>
        </w:rPr>
      </w:pPr>
      <w:r w:rsidRPr="0064209A">
        <w:rPr>
          <w:sz w:val="20"/>
          <w:lang w:bidi="en-GB"/>
        </w:rPr>
        <w:t>REGULATIONS</w:t>
      </w:r>
    </w:p>
    <w:p w14:paraId="14D69360" w14:textId="77777777" w:rsidR="00017D3B" w:rsidRDefault="003F1745" w:rsidP="006E4DC3">
      <w:pPr>
        <w:shd w:val="clear" w:color="auto" w:fill="FFFFFF"/>
        <w:spacing w:after="0" w:line="240" w:lineRule="auto"/>
        <w:jc w:val="center"/>
        <w:rPr>
          <w:sz w:val="20"/>
          <w:lang w:bidi="en-GB"/>
        </w:rPr>
      </w:pPr>
      <w:r w:rsidRPr="0064209A">
        <w:rPr>
          <w:sz w:val="20"/>
          <w:lang w:bidi="en-GB"/>
        </w:rPr>
        <w:t>FOR STAYING ON THE AREA OF THE COMPLEX – archaeological excavations</w:t>
      </w:r>
    </w:p>
    <w:p w14:paraId="6CFC39F4" w14:textId="77777777" w:rsidR="00017D3B" w:rsidRDefault="005F5296" w:rsidP="006E4DC3">
      <w:pPr>
        <w:shd w:val="clear" w:color="auto" w:fill="FFFFFF"/>
        <w:spacing w:after="0" w:line="240" w:lineRule="auto"/>
        <w:jc w:val="center"/>
        <w:rPr>
          <w:sz w:val="20"/>
          <w:lang w:bidi="en-GB"/>
        </w:rPr>
      </w:pPr>
      <w:r w:rsidRPr="0064209A">
        <w:rPr>
          <w:sz w:val="20"/>
          <w:lang w:bidi="en-GB"/>
        </w:rPr>
        <w:t>at Miła Street in Warsaw – Miła 18 project</w:t>
      </w:r>
    </w:p>
    <w:p w14:paraId="086840B0" w14:textId="06E07BDB" w:rsidR="003F1745" w:rsidRPr="0064209A" w:rsidRDefault="003F1745" w:rsidP="003F1745">
      <w:pPr>
        <w:shd w:val="clear" w:color="auto" w:fill="FFFFFF"/>
        <w:spacing w:after="0" w:line="240" w:lineRule="auto"/>
        <w:rPr>
          <w:rFonts w:eastAsia="Times New Roman" w:cstheme="minorHAnsi"/>
          <w:color w:val="000000"/>
          <w:sz w:val="20"/>
          <w:szCs w:val="20"/>
          <w:lang w:eastAsia="pl-PL"/>
        </w:rPr>
      </w:pPr>
    </w:p>
    <w:p w14:paraId="21B5BA61" w14:textId="77777777" w:rsidR="00017D3B" w:rsidRDefault="003F1745" w:rsidP="003F1745">
      <w:pPr>
        <w:shd w:val="clear" w:color="auto" w:fill="FFFFFF"/>
        <w:spacing w:after="0" w:line="240" w:lineRule="auto"/>
        <w:jc w:val="both"/>
        <w:rPr>
          <w:sz w:val="20"/>
          <w:lang w:bidi="en-GB"/>
        </w:rPr>
      </w:pPr>
      <w:r w:rsidRPr="0064209A">
        <w:rPr>
          <w:sz w:val="20"/>
          <w:lang w:bidi="en-GB"/>
        </w:rPr>
        <w:t>These Regulations (hereinafter referred to as “Regulations”) define the rights and obligations of persons staying on the area of the complex – archaeological excavations at Miła Street in Warsaw, hereinafter referred to as “excavations”.</w:t>
      </w:r>
    </w:p>
    <w:p w14:paraId="15B6A122" w14:textId="234824BA" w:rsidR="003F1745" w:rsidRPr="0064209A" w:rsidRDefault="003F1745" w:rsidP="003F1745">
      <w:pPr>
        <w:shd w:val="clear" w:color="auto" w:fill="FFFFFF"/>
        <w:spacing w:after="0" w:line="240" w:lineRule="auto"/>
        <w:jc w:val="both"/>
        <w:rPr>
          <w:rFonts w:eastAsia="Times New Roman" w:cstheme="minorHAnsi"/>
          <w:color w:val="000000"/>
          <w:sz w:val="20"/>
          <w:szCs w:val="20"/>
          <w:lang w:eastAsia="pl-PL"/>
        </w:rPr>
      </w:pPr>
    </w:p>
    <w:p w14:paraId="1A504622" w14:textId="18F7513C" w:rsidR="00ED460B" w:rsidRPr="0064209A" w:rsidRDefault="00ED460B" w:rsidP="003F1745">
      <w:pPr>
        <w:pStyle w:val="Akapitzlist"/>
        <w:numPr>
          <w:ilvl w:val="0"/>
          <w:numId w:val="30"/>
        </w:numPr>
        <w:shd w:val="clear" w:color="auto" w:fill="FFFFFF"/>
        <w:spacing w:after="0" w:line="240" w:lineRule="auto"/>
        <w:ind w:left="567" w:hanging="567"/>
        <w:jc w:val="both"/>
        <w:rPr>
          <w:rFonts w:eastAsia="Times New Roman" w:cstheme="minorHAnsi"/>
          <w:color w:val="000000"/>
          <w:sz w:val="20"/>
          <w:szCs w:val="20"/>
          <w:lang w:eastAsia="pl-PL"/>
        </w:rPr>
      </w:pPr>
      <w:r w:rsidRPr="0064209A">
        <w:rPr>
          <w:sz w:val="20"/>
          <w:lang w:bidi="en-GB"/>
        </w:rPr>
        <w:t>The lessee/manager of the excavations is the Warsaw Ghetto Museum, ul. Zielna 39, 00-108 Warsaw (hereinafter also referred to as: “MGW”).</w:t>
      </w:r>
    </w:p>
    <w:p w14:paraId="54CABF1E" w14:textId="49E9B8B9" w:rsidR="00905101" w:rsidRPr="0064209A" w:rsidRDefault="00905101" w:rsidP="00D5666A">
      <w:pPr>
        <w:pStyle w:val="Akapitzlist"/>
        <w:numPr>
          <w:ilvl w:val="0"/>
          <w:numId w:val="30"/>
        </w:numPr>
        <w:shd w:val="clear" w:color="auto" w:fill="FFFFFF"/>
        <w:spacing w:after="0" w:line="240" w:lineRule="auto"/>
        <w:ind w:left="567" w:hanging="567"/>
        <w:jc w:val="both"/>
        <w:rPr>
          <w:rFonts w:eastAsia="Times New Roman" w:cstheme="minorHAnsi"/>
          <w:color w:val="000000"/>
          <w:sz w:val="20"/>
          <w:szCs w:val="20"/>
          <w:lang w:eastAsia="pl-PL"/>
        </w:rPr>
      </w:pPr>
      <w:r w:rsidRPr="0064209A">
        <w:rPr>
          <w:sz w:val="20"/>
          <w:lang w:bidi="en-GB"/>
        </w:rPr>
        <w:t>All persons entering the Excavations site are required to read and understand these Regulations. Entering the Excavations site is tantamount to acceptance of the Regulations in force. The Regulations apply to all people staying on the Excavations site. This obligations does not apply to people performing, for example, archaeological or securing works.</w:t>
      </w:r>
    </w:p>
    <w:p w14:paraId="149F4359" w14:textId="7592E0A1" w:rsidR="00F216D0" w:rsidRPr="0064209A" w:rsidRDefault="00905101" w:rsidP="00905101">
      <w:pPr>
        <w:pStyle w:val="Akapitzlist"/>
        <w:numPr>
          <w:ilvl w:val="0"/>
          <w:numId w:val="30"/>
        </w:numPr>
        <w:shd w:val="clear" w:color="auto" w:fill="FFFFFF"/>
        <w:spacing w:after="0" w:line="240" w:lineRule="auto"/>
        <w:ind w:left="567" w:hanging="567"/>
        <w:jc w:val="both"/>
        <w:rPr>
          <w:rFonts w:eastAsia="Times New Roman" w:cstheme="minorHAnsi"/>
          <w:sz w:val="20"/>
          <w:szCs w:val="20"/>
          <w:lang w:eastAsia="pl-PL"/>
        </w:rPr>
      </w:pPr>
      <w:r w:rsidRPr="0064209A">
        <w:rPr>
          <w:sz w:val="20"/>
          <w:lang w:bidi="en-GB"/>
        </w:rPr>
        <w:t>The excavations site, including the dig area, is fenced and locked with a gate secured with a padlock. The excavations are monitored 24/7 and entering the site takes place upon the consent of an authorised MGW employee.</w:t>
      </w:r>
    </w:p>
    <w:p w14:paraId="6AB34916" w14:textId="77777777" w:rsidR="00017D3B" w:rsidRDefault="00800034" w:rsidP="00F21F6B">
      <w:pPr>
        <w:pStyle w:val="Akapitzlist"/>
        <w:numPr>
          <w:ilvl w:val="0"/>
          <w:numId w:val="30"/>
        </w:numPr>
        <w:shd w:val="clear" w:color="auto" w:fill="FFFFFF"/>
        <w:spacing w:after="0" w:line="240" w:lineRule="auto"/>
        <w:ind w:left="567" w:hanging="567"/>
        <w:jc w:val="both"/>
        <w:rPr>
          <w:sz w:val="20"/>
          <w:lang w:bidi="en-GB"/>
        </w:rPr>
      </w:pPr>
      <w:r w:rsidRPr="0064209A">
        <w:rPr>
          <w:sz w:val="20"/>
          <w:lang w:bidi="en-GB"/>
        </w:rPr>
        <w:t>Entering beyond the barriers enclosing the dig and into the dig (except by authorised persons) is prohibited.</w:t>
      </w:r>
    </w:p>
    <w:p w14:paraId="324BCCE0" w14:textId="53BBE7AA" w:rsidR="00800034" w:rsidRPr="0064209A" w:rsidRDefault="00800034" w:rsidP="00BC4810">
      <w:pPr>
        <w:pStyle w:val="Akapitzlist"/>
        <w:numPr>
          <w:ilvl w:val="0"/>
          <w:numId w:val="30"/>
        </w:numPr>
        <w:shd w:val="clear" w:color="auto" w:fill="FFFFFF"/>
        <w:spacing w:after="0" w:line="240" w:lineRule="auto"/>
        <w:ind w:left="567" w:hanging="567"/>
        <w:jc w:val="both"/>
        <w:rPr>
          <w:rFonts w:eastAsia="Times New Roman" w:cstheme="minorHAnsi"/>
          <w:color w:val="000000"/>
          <w:sz w:val="20"/>
          <w:szCs w:val="20"/>
          <w:lang w:eastAsia="pl-PL"/>
        </w:rPr>
      </w:pPr>
      <w:r w:rsidRPr="0064209A">
        <w:rPr>
          <w:sz w:val="20"/>
          <w:lang w:bidi="en-GB"/>
        </w:rPr>
        <w:t>Entering a dig in the excavations area is only possible with the consent of an authorised MGW employee. This obligations does not apply to people performing, for example, archaeological or securing works.</w:t>
      </w:r>
    </w:p>
    <w:p w14:paraId="3CE75B43" w14:textId="0B7A958B" w:rsidR="00F216D0" w:rsidRPr="0064209A" w:rsidRDefault="00F216D0" w:rsidP="00435055">
      <w:pPr>
        <w:pStyle w:val="Akapitzlist"/>
        <w:numPr>
          <w:ilvl w:val="0"/>
          <w:numId w:val="30"/>
        </w:numPr>
        <w:shd w:val="clear" w:color="auto" w:fill="FFFFFF"/>
        <w:spacing w:after="0" w:line="240" w:lineRule="auto"/>
        <w:ind w:left="567" w:hanging="567"/>
        <w:jc w:val="both"/>
        <w:rPr>
          <w:rFonts w:eastAsia="Times New Roman" w:cstheme="minorHAnsi"/>
          <w:sz w:val="20"/>
          <w:szCs w:val="20"/>
          <w:lang w:eastAsia="pl-PL"/>
        </w:rPr>
      </w:pPr>
      <w:r w:rsidRPr="0064209A">
        <w:rPr>
          <w:sz w:val="20"/>
          <w:lang w:bidi="en-GB"/>
        </w:rPr>
        <w:t>It is forbidden, with the exceptions specified in separate regulations/consents of the Lessee/Manager, to bring, possess, use on the Excavation site dangerous substances and objects, including:</w:t>
      </w:r>
    </w:p>
    <w:p w14:paraId="12A50072" w14:textId="77777777" w:rsidR="00D00A3E" w:rsidRPr="0064209A" w:rsidRDefault="00D00A3E" w:rsidP="00D00A3E">
      <w:pPr>
        <w:pStyle w:val="Akapitzlist"/>
        <w:numPr>
          <w:ilvl w:val="0"/>
          <w:numId w:val="32"/>
        </w:numPr>
        <w:shd w:val="clear" w:color="auto" w:fill="FFFFFF"/>
        <w:spacing w:after="0" w:line="240" w:lineRule="auto"/>
        <w:jc w:val="both"/>
        <w:rPr>
          <w:rFonts w:eastAsia="Times New Roman" w:cstheme="minorHAnsi"/>
          <w:sz w:val="20"/>
          <w:szCs w:val="20"/>
          <w:lang w:eastAsia="pl-PL"/>
        </w:rPr>
      </w:pPr>
      <w:r w:rsidRPr="0064209A">
        <w:rPr>
          <w:sz w:val="20"/>
          <w:lang w:bidi="en-GB"/>
        </w:rPr>
        <w:t>open flames;</w:t>
      </w:r>
    </w:p>
    <w:p w14:paraId="5F0EC67E" w14:textId="77777777" w:rsidR="00D00A3E" w:rsidRPr="0064209A" w:rsidRDefault="00D00A3E" w:rsidP="00D00A3E">
      <w:pPr>
        <w:pStyle w:val="Akapitzlist"/>
        <w:numPr>
          <w:ilvl w:val="0"/>
          <w:numId w:val="32"/>
        </w:numPr>
        <w:shd w:val="clear" w:color="auto" w:fill="FFFFFF"/>
        <w:spacing w:after="0" w:line="240" w:lineRule="auto"/>
        <w:jc w:val="both"/>
        <w:rPr>
          <w:rFonts w:eastAsia="Times New Roman" w:cstheme="minorHAnsi"/>
          <w:sz w:val="20"/>
          <w:szCs w:val="20"/>
          <w:lang w:eastAsia="pl-PL"/>
        </w:rPr>
      </w:pPr>
      <w:r w:rsidRPr="0064209A">
        <w:rPr>
          <w:sz w:val="20"/>
          <w:lang w:bidi="en-GB"/>
        </w:rPr>
        <w:t>hazardous chemicals;</w:t>
      </w:r>
    </w:p>
    <w:p w14:paraId="54E1A8A3" w14:textId="77777777" w:rsidR="00D00A3E" w:rsidRPr="0064209A" w:rsidRDefault="00D00A3E" w:rsidP="00D00A3E">
      <w:pPr>
        <w:pStyle w:val="Akapitzlist"/>
        <w:numPr>
          <w:ilvl w:val="0"/>
          <w:numId w:val="32"/>
        </w:numPr>
        <w:shd w:val="clear" w:color="auto" w:fill="FFFFFF"/>
        <w:spacing w:after="0" w:line="240" w:lineRule="auto"/>
        <w:jc w:val="both"/>
        <w:rPr>
          <w:rFonts w:eastAsia="Times New Roman" w:cstheme="minorHAnsi"/>
          <w:sz w:val="20"/>
          <w:szCs w:val="20"/>
          <w:lang w:eastAsia="pl-PL"/>
        </w:rPr>
      </w:pPr>
      <w:r w:rsidRPr="0064209A">
        <w:rPr>
          <w:sz w:val="20"/>
          <w:lang w:bidi="en-GB"/>
        </w:rPr>
        <w:t>firearms and/or ammunition;</w:t>
      </w:r>
    </w:p>
    <w:p w14:paraId="700F5F63" w14:textId="77777777" w:rsidR="00D00A3E" w:rsidRPr="0064209A" w:rsidRDefault="00D00A3E" w:rsidP="00D00A3E">
      <w:pPr>
        <w:pStyle w:val="Akapitzlist"/>
        <w:numPr>
          <w:ilvl w:val="0"/>
          <w:numId w:val="32"/>
        </w:numPr>
        <w:shd w:val="clear" w:color="auto" w:fill="FFFFFF"/>
        <w:spacing w:after="0" w:line="240" w:lineRule="auto"/>
        <w:jc w:val="both"/>
        <w:rPr>
          <w:rFonts w:eastAsia="Times New Roman" w:cstheme="minorHAnsi"/>
          <w:sz w:val="20"/>
          <w:szCs w:val="20"/>
          <w:lang w:eastAsia="pl-PL"/>
        </w:rPr>
      </w:pPr>
      <w:r w:rsidRPr="0064209A">
        <w:rPr>
          <w:sz w:val="20"/>
          <w:lang w:bidi="en-GB"/>
        </w:rPr>
        <w:t>explosives;</w:t>
      </w:r>
    </w:p>
    <w:p w14:paraId="18CB4191" w14:textId="77777777" w:rsidR="00E01162" w:rsidRPr="0064209A" w:rsidRDefault="00E01162" w:rsidP="00D00A3E">
      <w:pPr>
        <w:pStyle w:val="Akapitzlist"/>
        <w:numPr>
          <w:ilvl w:val="0"/>
          <w:numId w:val="32"/>
        </w:numPr>
        <w:shd w:val="clear" w:color="auto" w:fill="FFFFFF"/>
        <w:spacing w:after="0" w:line="240" w:lineRule="auto"/>
        <w:jc w:val="both"/>
        <w:rPr>
          <w:rFonts w:eastAsia="Times New Roman" w:cstheme="minorHAnsi"/>
          <w:sz w:val="20"/>
          <w:szCs w:val="20"/>
          <w:lang w:eastAsia="pl-PL"/>
        </w:rPr>
      </w:pPr>
      <w:r w:rsidRPr="0064209A">
        <w:rPr>
          <w:sz w:val="20"/>
          <w:lang w:bidi="en-GB"/>
        </w:rPr>
        <w:t>combat knives and other cold weapons;</w:t>
      </w:r>
    </w:p>
    <w:p w14:paraId="489F2108" w14:textId="77777777" w:rsidR="00E01162" w:rsidRPr="0064209A" w:rsidRDefault="00E01162" w:rsidP="00343C39">
      <w:pPr>
        <w:pStyle w:val="Akapitzlist"/>
        <w:numPr>
          <w:ilvl w:val="0"/>
          <w:numId w:val="32"/>
        </w:numPr>
        <w:shd w:val="clear" w:color="auto" w:fill="FFFFFF"/>
        <w:spacing w:after="0" w:line="240" w:lineRule="auto"/>
        <w:jc w:val="both"/>
        <w:rPr>
          <w:rFonts w:eastAsia="Times New Roman" w:cstheme="minorHAnsi"/>
          <w:sz w:val="20"/>
          <w:szCs w:val="20"/>
          <w:lang w:eastAsia="pl-PL"/>
        </w:rPr>
      </w:pPr>
      <w:r w:rsidRPr="0064209A">
        <w:rPr>
          <w:sz w:val="20"/>
          <w:lang w:bidi="en-GB"/>
        </w:rPr>
        <w:t>incapacitating agents such as: handcuffs; tear gas, stun gas, defensive gas; electric stun guns; batons, including metal telescopic batons, etc.;</w:t>
      </w:r>
    </w:p>
    <w:p w14:paraId="717090B1" w14:textId="77777777" w:rsidR="00017D3B" w:rsidRDefault="00D04D88" w:rsidP="009E6202">
      <w:pPr>
        <w:pStyle w:val="Akapitzlist"/>
        <w:numPr>
          <w:ilvl w:val="0"/>
          <w:numId w:val="30"/>
        </w:numPr>
        <w:shd w:val="clear" w:color="auto" w:fill="FFFFFF"/>
        <w:spacing w:after="0" w:line="240" w:lineRule="auto"/>
        <w:ind w:left="567" w:hanging="567"/>
        <w:jc w:val="both"/>
        <w:rPr>
          <w:sz w:val="20"/>
          <w:lang w:bidi="en-GB"/>
        </w:rPr>
      </w:pPr>
      <w:r w:rsidRPr="0064209A">
        <w:rPr>
          <w:sz w:val="20"/>
          <w:lang w:bidi="en-GB"/>
        </w:rPr>
        <w:t>An authorised MGW employee keeps a record of entries to the excavations site by visitors.</w:t>
      </w:r>
    </w:p>
    <w:p w14:paraId="177EC24A" w14:textId="7B07B325" w:rsidR="00343C39" w:rsidRPr="0064209A" w:rsidRDefault="00AE1C04" w:rsidP="005B1AF5">
      <w:pPr>
        <w:pStyle w:val="Akapitzlist"/>
        <w:numPr>
          <w:ilvl w:val="0"/>
          <w:numId w:val="30"/>
        </w:numPr>
        <w:shd w:val="clear" w:color="auto" w:fill="FFFFFF"/>
        <w:spacing w:after="0" w:line="240" w:lineRule="auto"/>
        <w:ind w:left="567" w:hanging="567"/>
        <w:jc w:val="both"/>
        <w:rPr>
          <w:rFonts w:eastAsia="Times New Roman" w:cstheme="minorHAnsi"/>
          <w:sz w:val="20"/>
          <w:szCs w:val="20"/>
          <w:lang w:eastAsia="pl-PL"/>
        </w:rPr>
      </w:pPr>
      <w:r w:rsidRPr="0064209A">
        <w:rPr>
          <w:sz w:val="20"/>
          <w:lang w:bidi="en-GB"/>
        </w:rPr>
        <w:t xml:space="preserve">An authorised MGW employee may request to see objects (bags, parcels, clothes, dangerous items </w:t>
      </w:r>
      <w:proofErr w:type="gramStart"/>
      <w:r w:rsidRPr="0064209A">
        <w:rPr>
          <w:sz w:val="20"/>
          <w:lang w:bidi="en-GB"/>
        </w:rPr>
        <w:t>possibly possessed</w:t>
      </w:r>
      <w:proofErr w:type="gramEnd"/>
      <w:r w:rsidRPr="0064209A">
        <w:rPr>
          <w:sz w:val="20"/>
          <w:lang w:bidi="en-GB"/>
        </w:rPr>
        <w:t xml:space="preserve"> referred to in item 7) brought into the excavations site. </w:t>
      </w:r>
      <w:r w:rsidRPr="0064209A">
        <w:rPr>
          <w:sz w:val="20"/>
          <w:lang w:bidi="en-GB"/>
        </w:rPr>
        <w:br/>
        <w:t>In case of refusal, the person is not allowed to enter the excavations site.</w:t>
      </w:r>
    </w:p>
    <w:p w14:paraId="6E4E936D" w14:textId="51ABC356" w:rsidR="004E6410" w:rsidRPr="0064209A" w:rsidRDefault="004E6410" w:rsidP="003F1745">
      <w:pPr>
        <w:pStyle w:val="Akapitzlist"/>
        <w:numPr>
          <w:ilvl w:val="0"/>
          <w:numId w:val="30"/>
        </w:numPr>
        <w:shd w:val="clear" w:color="auto" w:fill="FFFFFF"/>
        <w:spacing w:after="0" w:line="240" w:lineRule="auto"/>
        <w:ind w:left="567" w:hanging="567"/>
        <w:jc w:val="both"/>
        <w:rPr>
          <w:rFonts w:eastAsia="Times New Roman" w:cstheme="minorHAnsi"/>
          <w:color w:val="000000"/>
          <w:sz w:val="20"/>
          <w:szCs w:val="20"/>
          <w:lang w:eastAsia="pl-PL"/>
        </w:rPr>
      </w:pPr>
      <w:r w:rsidRPr="0064209A">
        <w:rPr>
          <w:sz w:val="20"/>
          <w:lang w:bidi="en-GB"/>
        </w:rPr>
        <w:t xml:space="preserve">Visitors to the excavations site are obliged to observe the regulations and maintain order and comply with </w:t>
      </w:r>
      <w:proofErr w:type="gramStart"/>
      <w:r w:rsidRPr="0064209A">
        <w:rPr>
          <w:sz w:val="20"/>
          <w:lang w:bidi="en-GB"/>
        </w:rPr>
        <w:t>generally accepted</w:t>
      </w:r>
      <w:proofErr w:type="gramEnd"/>
      <w:r w:rsidRPr="0064209A">
        <w:rPr>
          <w:sz w:val="20"/>
          <w:lang w:bidi="en-GB"/>
        </w:rPr>
        <w:t xml:space="preserve"> standards of good behaviour.</w:t>
      </w:r>
    </w:p>
    <w:p w14:paraId="3372A279" w14:textId="3A6EC530" w:rsidR="00E03C5F" w:rsidRPr="0064209A" w:rsidRDefault="004E6410" w:rsidP="00E03C5F">
      <w:pPr>
        <w:pStyle w:val="Akapitzlist"/>
        <w:numPr>
          <w:ilvl w:val="0"/>
          <w:numId w:val="30"/>
        </w:numPr>
        <w:shd w:val="clear" w:color="auto" w:fill="FFFFFF"/>
        <w:spacing w:after="0" w:line="240" w:lineRule="auto"/>
        <w:ind w:left="567" w:hanging="567"/>
        <w:jc w:val="both"/>
        <w:rPr>
          <w:rFonts w:eastAsia="Times New Roman" w:cstheme="minorHAnsi"/>
          <w:color w:val="000000"/>
          <w:sz w:val="20"/>
          <w:szCs w:val="20"/>
          <w:lang w:eastAsia="pl-PL"/>
        </w:rPr>
      </w:pPr>
      <w:r w:rsidRPr="0064209A">
        <w:rPr>
          <w:sz w:val="20"/>
          <w:lang w:bidi="en-GB"/>
        </w:rPr>
        <w:t xml:space="preserve">Any form of insulting or threatening, including the use of words commonly regarded as insulting, is </w:t>
      </w:r>
      <w:proofErr w:type="gramStart"/>
      <w:r w:rsidRPr="0064209A">
        <w:rPr>
          <w:sz w:val="20"/>
          <w:lang w:bidi="en-GB"/>
        </w:rPr>
        <w:t>strictly forbidden</w:t>
      </w:r>
      <w:proofErr w:type="gramEnd"/>
      <w:r w:rsidRPr="0064209A">
        <w:rPr>
          <w:sz w:val="20"/>
          <w:lang w:bidi="en-GB"/>
        </w:rPr>
        <w:t xml:space="preserve"> on the Excavations site. Any behaviour offensive to other visitors to the excavations site, including vulgar or obscene behaviour, or racist or discriminatory behaviour based on race, religion, gender, sexual orientation, etc., is unacceptable.</w:t>
      </w:r>
    </w:p>
    <w:p w14:paraId="1A117D27" w14:textId="38D7721D" w:rsidR="004E6410" w:rsidRPr="0064209A" w:rsidRDefault="004E6410" w:rsidP="003F1745">
      <w:pPr>
        <w:pStyle w:val="Akapitzlist"/>
        <w:numPr>
          <w:ilvl w:val="0"/>
          <w:numId w:val="30"/>
        </w:numPr>
        <w:shd w:val="clear" w:color="auto" w:fill="FFFFFF"/>
        <w:spacing w:after="0" w:line="240" w:lineRule="auto"/>
        <w:ind w:left="567" w:hanging="567"/>
        <w:jc w:val="both"/>
        <w:rPr>
          <w:rFonts w:eastAsia="Times New Roman" w:cstheme="minorHAnsi"/>
          <w:color w:val="000000"/>
          <w:sz w:val="20"/>
          <w:szCs w:val="20"/>
          <w:lang w:eastAsia="pl-PL"/>
        </w:rPr>
      </w:pPr>
      <w:r w:rsidRPr="0064209A">
        <w:rPr>
          <w:sz w:val="20"/>
          <w:lang w:bidi="en-GB"/>
        </w:rPr>
        <w:t xml:space="preserve">Smoking and consumption of alcohol is </w:t>
      </w:r>
      <w:proofErr w:type="gramStart"/>
      <w:r w:rsidRPr="0064209A">
        <w:rPr>
          <w:sz w:val="20"/>
          <w:lang w:bidi="en-GB"/>
        </w:rPr>
        <w:t>strictly prohibited</w:t>
      </w:r>
      <w:proofErr w:type="gramEnd"/>
      <w:r w:rsidRPr="0064209A">
        <w:rPr>
          <w:sz w:val="20"/>
          <w:lang w:bidi="en-GB"/>
        </w:rPr>
        <w:t xml:space="preserve"> on the Excavations site.</w:t>
      </w:r>
    </w:p>
    <w:p w14:paraId="0BB38F27" w14:textId="1AF52CB1" w:rsidR="00E03C5F" w:rsidRPr="0064209A" w:rsidRDefault="00E03C5F" w:rsidP="003F1745">
      <w:pPr>
        <w:pStyle w:val="Akapitzlist"/>
        <w:numPr>
          <w:ilvl w:val="0"/>
          <w:numId w:val="30"/>
        </w:numPr>
        <w:shd w:val="clear" w:color="auto" w:fill="FFFFFF"/>
        <w:spacing w:after="0" w:line="240" w:lineRule="auto"/>
        <w:ind w:left="567" w:hanging="567"/>
        <w:jc w:val="both"/>
        <w:rPr>
          <w:rFonts w:eastAsia="Times New Roman" w:cstheme="minorHAnsi"/>
          <w:b/>
          <w:bCs/>
          <w:color w:val="000000"/>
          <w:sz w:val="20"/>
          <w:szCs w:val="20"/>
          <w:lang w:eastAsia="pl-PL"/>
        </w:rPr>
      </w:pPr>
      <w:r w:rsidRPr="0064209A">
        <w:rPr>
          <w:b/>
          <w:sz w:val="20"/>
          <w:lang w:bidi="en-GB"/>
        </w:rPr>
        <w:t>If the visitor does not comply with the regulations, an authorised MGW representative may order the visitor to leave the excavations area and, in a justified case, call the relevant services to intervene.</w:t>
      </w:r>
    </w:p>
    <w:p w14:paraId="2BFAF65E" w14:textId="7709BBF2" w:rsidR="005B1AF5" w:rsidRPr="0064209A" w:rsidRDefault="005B1AF5" w:rsidP="003F1745">
      <w:pPr>
        <w:pStyle w:val="Akapitzlist"/>
        <w:numPr>
          <w:ilvl w:val="0"/>
          <w:numId w:val="30"/>
        </w:numPr>
        <w:shd w:val="clear" w:color="auto" w:fill="FFFFFF"/>
        <w:spacing w:after="0" w:line="240" w:lineRule="auto"/>
        <w:ind w:left="567" w:hanging="567"/>
        <w:jc w:val="both"/>
        <w:rPr>
          <w:rFonts w:eastAsia="Times New Roman" w:cstheme="minorHAnsi"/>
          <w:sz w:val="20"/>
          <w:szCs w:val="20"/>
          <w:lang w:eastAsia="pl-PL"/>
        </w:rPr>
      </w:pPr>
      <w:r w:rsidRPr="0064209A">
        <w:rPr>
          <w:sz w:val="20"/>
          <w:lang w:bidi="en-GB"/>
        </w:rPr>
        <w:t>In the event of an emergency, the orders of an authorised MGW employee or other authorised persons representing the lessee/manager must be followed. Once the emergency services, including the Police, arrive on the scene, their instructions must be followed.</w:t>
      </w:r>
    </w:p>
    <w:p w14:paraId="55CA4CA3" w14:textId="6457BF60" w:rsidR="005B1AF5" w:rsidRPr="0064209A" w:rsidRDefault="005B1AF5" w:rsidP="003F1745">
      <w:pPr>
        <w:pStyle w:val="Akapitzlist"/>
        <w:numPr>
          <w:ilvl w:val="0"/>
          <w:numId w:val="30"/>
        </w:numPr>
        <w:shd w:val="clear" w:color="auto" w:fill="FFFFFF"/>
        <w:spacing w:after="0" w:line="240" w:lineRule="auto"/>
        <w:ind w:left="567" w:hanging="567"/>
        <w:jc w:val="both"/>
        <w:rPr>
          <w:rFonts w:eastAsia="Times New Roman" w:cstheme="minorHAnsi"/>
          <w:i/>
          <w:iCs/>
          <w:sz w:val="20"/>
          <w:szCs w:val="20"/>
          <w:lang w:eastAsia="pl-PL"/>
        </w:rPr>
      </w:pPr>
      <w:r w:rsidRPr="0064209A">
        <w:rPr>
          <w:sz w:val="20"/>
          <w:lang w:bidi="en-GB"/>
        </w:rPr>
        <w:t xml:space="preserve">With regard to fire risk, follow the instructions given in the </w:t>
      </w:r>
      <w:r w:rsidRPr="0064209A">
        <w:rPr>
          <w:b/>
          <w:sz w:val="20"/>
          <w:lang w:bidi="en-GB"/>
        </w:rPr>
        <w:t>Fire Emergency Manual</w:t>
      </w:r>
      <w:r w:rsidRPr="0064209A">
        <w:rPr>
          <w:sz w:val="20"/>
          <w:lang w:bidi="en-GB"/>
        </w:rPr>
        <w:t xml:space="preserve"> and in justified cases call the emergency numbers: 112 or 998. In an emergency, leave the excavations area by stepping outside the fence.</w:t>
      </w:r>
    </w:p>
    <w:p w14:paraId="4CEAF6E9" w14:textId="03D4B1BA" w:rsidR="00EC1CC1" w:rsidRPr="0064209A" w:rsidRDefault="000F2E77" w:rsidP="000F2E77">
      <w:pPr>
        <w:pStyle w:val="Akapitzlist"/>
        <w:numPr>
          <w:ilvl w:val="0"/>
          <w:numId w:val="30"/>
        </w:numPr>
        <w:shd w:val="clear" w:color="auto" w:fill="FFFFFF"/>
        <w:spacing w:after="0" w:line="240" w:lineRule="auto"/>
        <w:ind w:left="567" w:hanging="567"/>
        <w:jc w:val="both"/>
        <w:rPr>
          <w:rFonts w:eastAsia="Times New Roman" w:cstheme="minorHAnsi"/>
          <w:color w:val="000000"/>
          <w:sz w:val="20"/>
          <w:szCs w:val="20"/>
          <w:lang w:eastAsia="pl-PL"/>
        </w:rPr>
      </w:pPr>
      <w:r w:rsidRPr="0064209A">
        <w:rPr>
          <w:sz w:val="20"/>
          <w:lang w:bidi="en-GB"/>
        </w:rPr>
        <w:t xml:space="preserve">Ignorance of the provisions of these Regulations does not exempt persons entering the excavations site </w:t>
      </w:r>
      <w:r w:rsidRPr="0064209A">
        <w:rPr>
          <w:sz w:val="20"/>
          <w:lang w:bidi="en-GB"/>
        </w:rPr>
        <w:br/>
        <w:t>from complying with them.</w:t>
      </w:r>
    </w:p>
    <w:p w14:paraId="6D0F1F7C" w14:textId="77777777" w:rsidR="000F2E77" w:rsidRPr="0064209A" w:rsidRDefault="000F2E77" w:rsidP="000F2E77">
      <w:pPr>
        <w:shd w:val="clear" w:color="auto" w:fill="FFFFFF"/>
        <w:spacing w:after="0" w:line="240" w:lineRule="auto"/>
        <w:jc w:val="both"/>
        <w:rPr>
          <w:rFonts w:eastAsia="Times New Roman" w:cstheme="minorHAnsi"/>
          <w:color w:val="000000"/>
          <w:sz w:val="20"/>
          <w:szCs w:val="20"/>
          <w:lang w:eastAsia="pl-PL"/>
        </w:rPr>
      </w:pPr>
    </w:p>
    <w:p w14:paraId="7837C5E3" w14:textId="77777777" w:rsidR="000F2E77" w:rsidRPr="0064209A" w:rsidRDefault="000F2E77" w:rsidP="000F2E77">
      <w:pPr>
        <w:shd w:val="clear" w:color="auto" w:fill="FFFFFF"/>
        <w:spacing w:after="0" w:line="240" w:lineRule="auto"/>
        <w:jc w:val="both"/>
        <w:rPr>
          <w:rFonts w:eastAsia="Times New Roman" w:cstheme="minorHAnsi"/>
          <w:color w:val="000000"/>
          <w:sz w:val="20"/>
          <w:szCs w:val="20"/>
          <w:lang w:eastAsia="pl-PL"/>
        </w:rPr>
      </w:pPr>
    </w:p>
    <w:p w14:paraId="0EAFA0C3" w14:textId="312F282B" w:rsidR="000F2E77" w:rsidRPr="0064209A" w:rsidRDefault="000F2E77" w:rsidP="000F2E77">
      <w:pPr>
        <w:shd w:val="clear" w:color="auto" w:fill="FFFFFF"/>
        <w:spacing w:after="0" w:line="240" w:lineRule="auto"/>
        <w:jc w:val="both"/>
        <w:rPr>
          <w:rFonts w:eastAsia="Times New Roman" w:cstheme="minorHAnsi"/>
          <w:color w:val="000000"/>
          <w:sz w:val="20"/>
          <w:szCs w:val="20"/>
          <w:lang w:eastAsia="pl-PL"/>
        </w:rPr>
      </w:pPr>
      <w:r w:rsidRPr="0064209A">
        <w:rPr>
          <w:sz w:val="20"/>
          <w:lang w:bidi="en-GB"/>
        </w:rPr>
        <w:t>Warsaw, on 9/9/2024</w:t>
      </w:r>
    </w:p>
    <w:sectPr w:rsidR="000F2E77" w:rsidRPr="0064209A" w:rsidSect="00BC5ED7">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54A"/>
    <w:multiLevelType w:val="multilevel"/>
    <w:tmpl w:val="97F6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A2EA2"/>
    <w:multiLevelType w:val="multilevel"/>
    <w:tmpl w:val="4DC0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0043F"/>
    <w:multiLevelType w:val="multilevel"/>
    <w:tmpl w:val="35822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523AD"/>
    <w:multiLevelType w:val="multilevel"/>
    <w:tmpl w:val="DE82DC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D7F97"/>
    <w:multiLevelType w:val="multilevel"/>
    <w:tmpl w:val="4F865D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1516B"/>
    <w:multiLevelType w:val="multilevel"/>
    <w:tmpl w:val="9D401C7E"/>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A5AFB"/>
    <w:multiLevelType w:val="hybridMultilevel"/>
    <w:tmpl w:val="2BC0C3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5363E55"/>
    <w:multiLevelType w:val="multilevel"/>
    <w:tmpl w:val="F4DC40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040DE"/>
    <w:multiLevelType w:val="multilevel"/>
    <w:tmpl w:val="8AAE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41306"/>
    <w:multiLevelType w:val="multilevel"/>
    <w:tmpl w:val="FD8C7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318CD"/>
    <w:multiLevelType w:val="multilevel"/>
    <w:tmpl w:val="5E6E3A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0665D"/>
    <w:multiLevelType w:val="multilevel"/>
    <w:tmpl w:val="9C6E9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660A90"/>
    <w:multiLevelType w:val="multilevel"/>
    <w:tmpl w:val="B090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7021F"/>
    <w:multiLevelType w:val="multilevel"/>
    <w:tmpl w:val="1CB239D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6787D"/>
    <w:multiLevelType w:val="multilevel"/>
    <w:tmpl w:val="5654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EF0BCC"/>
    <w:multiLevelType w:val="multilevel"/>
    <w:tmpl w:val="63D69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94892"/>
    <w:multiLevelType w:val="multilevel"/>
    <w:tmpl w:val="A996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E50ED"/>
    <w:multiLevelType w:val="multilevel"/>
    <w:tmpl w:val="BDAE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2E7E77"/>
    <w:multiLevelType w:val="multilevel"/>
    <w:tmpl w:val="FF92303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E031C"/>
    <w:multiLevelType w:val="multilevel"/>
    <w:tmpl w:val="FC90B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A7C94"/>
    <w:multiLevelType w:val="multilevel"/>
    <w:tmpl w:val="F59878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E27450"/>
    <w:multiLevelType w:val="multilevel"/>
    <w:tmpl w:val="CCB2648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F16368"/>
    <w:multiLevelType w:val="hybridMultilevel"/>
    <w:tmpl w:val="ED72C0E2"/>
    <w:lvl w:ilvl="0" w:tplc="346C7026">
      <w:start w:val="1"/>
      <w:numFmt w:val="decimal"/>
      <w:lvlText w:val="%1."/>
      <w:lvlJc w:val="left"/>
      <w:pPr>
        <w:ind w:left="36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EA3F4C"/>
    <w:multiLevelType w:val="multilevel"/>
    <w:tmpl w:val="FCDE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CE7709"/>
    <w:multiLevelType w:val="multilevel"/>
    <w:tmpl w:val="B490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254771"/>
    <w:multiLevelType w:val="multilevel"/>
    <w:tmpl w:val="E3805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7F3404"/>
    <w:multiLevelType w:val="multilevel"/>
    <w:tmpl w:val="71F6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EB2113"/>
    <w:multiLevelType w:val="multilevel"/>
    <w:tmpl w:val="F8AED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A35A74"/>
    <w:multiLevelType w:val="multilevel"/>
    <w:tmpl w:val="C562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DA0F07"/>
    <w:multiLevelType w:val="multilevel"/>
    <w:tmpl w:val="4A704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A767F5"/>
    <w:multiLevelType w:val="multilevel"/>
    <w:tmpl w:val="BBF40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5F3E54"/>
    <w:multiLevelType w:val="hybridMultilevel"/>
    <w:tmpl w:val="95F211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352296375">
    <w:abstractNumId w:val="25"/>
  </w:num>
  <w:num w:numId="2" w16cid:durableId="2009403617">
    <w:abstractNumId w:val="28"/>
  </w:num>
  <w:num w:numId="3" w16cid:durableId="37434542">
    <w:abstractNumId w:val="21"/>
  </w:num>
  <w:num w:numId="4" w16cid:durableId="2129623293">
    <w:abstractNumId w:val="27"/>
  </w:num>
  <w:num w:numId="5" w16cid:durableId="1311403044">
    <w:abstractNumId w:val="0"/>
  </w:num>
  <w:num w:numId="6" w16cid:durableId="1830097788">
    <w:abstractNumId w:val="2"/>
  </w:num>
  <w:num w:numId="7" w16cid:durableId="1431855070">
    <w:abstractNumId w:val="30"/>
  </w:num>
  <w:num w:numId="8" w16cid:durableId="1296719282">
    <w:abstractNumId w:val="8"/>
  </w:num>
  <w:num w:numId="9" w16cid:durableId="252321204">
    <w:abstractNumId w:val="29"/>
  </w:num>
  <w:num w:numId="10" w16cid:durableId="1250039943">
    <w:abstractNumId w:val="19"/>
  </w:num>
  <w:num w:numId="11" w16cid:durableId="631717099">
    <w:abstractNumId w:val="15"/>
  </w:num>
  <w:num w:numId="12" w16cid:durableId="994064830">
    <w:abstractNumId w:val="17"/>
  </w:num>
  <w:num w:numId="13" w16cid:durableId="952516403">
    <w:abstractNumId w:val="9"/>
  </w:num>
  <w:num w:numId="14" w16cid:durableId="1867792862">
    <w:abstractNumId w:val="4"/>
  </w:num>
  <w:num w:numId="15" w16cid:durableId="139661704">
    <w:abstractNumId w:val="23"/>
  </w:num>
  <w:num w:numId="16" w16cid:durableId="467749489">
    <w:abstractNumId w:val="5"/>
  </w:num>
  <w:num w:numId="17" w16cid:durableId="334495853">
    <w:abstractNumId w:val="16"/>
  </w:num>
  <w:num w:numId="18" w16cid:durableId="1480996164">
    <w:abstractNumId w:val="3"/>
  </w:num>
  <w:num w:numId="19" w16cid:durableId="1825198647">
    <w:abstractNumId w:val="26"/>
  </w:num>
  <w:num w:numId="20" w16cid:durableId="835414197">
    <w:abstractNumId w:val="13"/>
  </w:num>
  <w:num w:numId="21" w16cid:durableId="1488745536">
    <w:abstractNumId w:val="11"/>
  </w:num>
  <w:num w:numId="22" w16cid:durableId="1141578870">
    <w:abstractNumId w:val="14"/>
  </w:num>
  <w:num w:numId="23" w16cid:durableId="1619025533">
    <w:abstractNumId w:val="10"/>
  </w:num>
  <w:num w:numId="24" w16cid:durableId="862942827">
    <w:abstractNumId w:val="1"/>
  </w:num>
  <w:num w:numId="25" w16cid:durableId="209852442">
    <w:abstractNumId w:val="7"/>
  </w:num>
  <w:num w:numId="26" w16cid:durableId="518157322">
    <w:abstractNumId w:val="12"/>
  </w:num>
  <w:num w:numId="27" w16cid:durableId="1784231550">
    <w:abstractNumId w:val="20"/>
  </w:num>
  <w:num w:numId="28" w16cid:durableId="2052221992">
    <w:abstractNumId w:val="24"/>
  </w:num>
  <w:num w:numId="29" w16cid:durableId="1907301429">
    <w:abstractNumId w:val="18"/>
  </w:num>
  <w:num w:numId="30" w16cid:durableId="1901213032">
    <w:abstractNumId w:val="22"/>
  </w:num>
  <w:num w:numId="31" w16cid:durableId="868567408">
    <w:abstractNumId w:val="6"/>
  </w:num>
  <w:num w:numId="32" w16cid:durableId="18593506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45"/>
    <w:rsid w:val="00006784"/>
    <w:rsid w:val="00017D3B"/>
    <w:rsid w:val="000A23EF"/>
    <w:rsid w:val="000F2E77"/>
    <w:rsid w:val="00142EBB"/>
    <w:rsid w:val="00145833"/>
    <w:rsid w:val="001F5FE7"/>
    <w:rsid w:val="00201273"/>
    <w:rsid w:val="00270197"/>
    <w:rsid w:val="00343C39"/>
    <w:rsid w:val="003532ED"/>
    <w:rsid w:val="003F1745"/>
    <w:rsid w:val="00435055"/>
    <w:rsid w:val="00444548"/>
    <w:rsid w:val="004E6410"/>
    <w:rsid w:val="005B1AF5"/>
    <w:rsid w:val="005F5296"/>
    <w:rsid w:val="00603000"/>
    <w:rsid w:val="006202D9"/>
    <w:rsid w:val="0064209A"/>
    <w:rsid w:val="006610CE"/>
    <w:rsid w:val="006E4DC3"/>
    <w:rsid w:val="00711CDA"/>
    <w:rsid w:val="007A0012"/>
    <w:rsid w:val="007A1F83"/>
    <w:rsid w:val="007B702E"/>
    <w:rsid w:val="00800034"/>
    <w:rsid w:val="008C5D10"/>
    <w:rsid w:val="00905101"/>
    <w:rsid w:val="009514C5"/>
    <w:rsid w:val="009E6202"/>
    <w:rsid w:val="00A01C09"/>
    <w:rsid w:val="00AE1C04"/>
    <w:rsid w:val="00B74FB7"/>
    <w:rsid w:val="00B759F2"/>
    <w:rsid w:val="00BC4810"/>
    <w:rsid w:val="00BC5ED7"/>
    <w:rsid w:val="00BF47D8"/>
    <w:rsid w:val="00C1497E"/>
    <w:rsid w:val="00C350D7"/>
    <w:rsid w:val="00C45480"/>
    <w:rsid w:val="00C90AFE"/>
    <w:rsid w:val="00CE3139"/>
    <w:rsid w:val="00D00A3E"/>
    <w:rsid w:val="00D04D88"/>
    <w:rsid w:val="00D5189E"/>
    <w:rsid w:val="00D5666A"/>
    <w:rsid w:val="00DB4B8B"/>
    <w:rsid w:val="00E01162"/>
    <w:rsid w:val="00E03C5F"/>
    <w:rsid w:val="00E71C17"/>
    <w:rsid w:val="00EC1CC1"/>
    <w:rsid w:val="00ED460B"/>
    <w:rsid w:val="00F216D0"/>
    <w:rsid w:val="00F61F3F"/>
    <w:rsid w:val="00F8210C"/>
    <w:rsid w:val="00FE1EB1"/>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66D3"/>
  <w15:chartTrackingRefBased/>
  <w15:docId w15:val="{A4B11E92-C6D4-44B8-9BD1-D705FAB1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F1745"/>
    <w:rPr>
      <w:strike w:val="0"/>
      <w:dstrike w:val="0"/>
      <w:color w:val="337EFF"/>
      <w:u w:val="none"/>
      <w:effect w:val="none"/>
    </w:rPr>
  </w:style>
  <w:style w:type="character" w:styleId="Pogrubienie">
    <w:name w:val="Strong"/>
    <w:basedOn w:val="Domylnaczcionkaakapitu"/>
    <w:uiPriority w:val="22"/>
    <w:qFormat/>
    <w:rsid w:val="003F1745"/>
    <w:rPr>
      <w:b w:val="0"/>
      <w:bCs w:val="0"/>
    </w:rPr>
  </w:style>
  <w:style w:type="paragraph" w:styleId="NormalnyWeb">
    <w:name w:val="Normal (Web)"/>
    <w:basedOn w:val="Normalny"/>
    <w:uiPriority w:val="99"/>
    <w:semiHidden/>
    <w:unhideWhenUsed/>
    <w:rsid w:val="003F1745"/>
    <w:pPr>
      <w:spacing w:before="360" w:after="36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F1745"/>
    <w:pPr>
      <w:ind w:left="720"/>
      <w:contextualSpacing/>
    </w:pPr>
  </w:style>
  <w:style w:type="paragraph" w:styleId="Poprawka">
    <w:name w:val="Revision"/>
    <w:hidden/>
    <w:uiPriority w:val="99"/>
    <w:semiHidden/>
    <w:rsid w:val="001F5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804984">
      <w:bodyDiv w:val="1"/>
      <w:marLeft w:val="0"/>
      <w:marRight w:val="0"/>
      <w:marTop w:val="0"/>
      <w:marBottom w:val="0"/>
      <w:divBdr>
        <w:top w:val="none" w:sz="0" w:space="0" w:color="auto"/>
        <w:left w:val="none" w:sz="0" w:space="0" w:color="auto"/>
        <w:bottom w:val="none" w:sz="0" w:space="0" w:color="auto"/>
        <w:right w:val="none" w:sz="0" w:space="0" w:color="auto"/>
      </w:divBdr>
      <w:divsChild>
        <w:div w:id="822699357">
          <w:marLeft w:val="0"/>
          <w:marRight w:val="0"/>
          <w:marTop w:val="0"/>
          <w:marBottom w:val="0"/>
          <w:divBdr>
            <w:top w:val="none" w:sz="0" w:space="0" w:color="auto"/>
            <w:left w:val="none" w:sz="0" w:space="0" w:color="auto"/>
            <w:bottom w:val="none" w:sz="0" w:space="0" w:color="auto"/>
            <w:right w:val="none" w:sz="0" w:space="0" w:color="auto"/>
          </w:divBdr>
          <w:divsChild>
            <w:div w:id="512763080">
              <w:marLeft w:val="0"/>
              <w:marRight w:val="0"/>
              <w:marTop w:val="0"/>
              <w:marBottom w:val="0"/>
              <w:divBdr>
                <w:top w:val="none" w:sz="0" w:space="0" w:color="auto"/>
                <w:left w:val="none" w:sz="0" w:space="0" w:color="auto"/>
                <w:bottom w:val="none" w:sz="0" w:space="0" w:color="auto"/>
                <w:right w:val="none" w:sz="0" w:space="0" w:color="auto"/>
              </w:divBdr>
              <w:divsChild>
                <w:div w:id="80152397">
                  <w:marLeft w:val="0"/>
                  <w:marRight w:val="0"/>
                  <w:marTop w:val="0"/>
                  <w:marBottom w:val="0"/>
                  <w:divBdr>
                    <w:top w:val="none" w:sz="0" w:space="0" w:color="auto"/>
                    <w:left w:val="none" w:sz="0" w:space="0" w:color="auto"/>
                    <w:bottom w:val="none" w:sz="0" w:space="0" w:color="auto"/>
                    <w:right w:val="none" w:sz="0" w:space="0" w:color="auto"/>
                  </w:divBdr>
                  <w:divsChild>
                    <w:div w:id="1002389655">
                      <w:marLeft w:val="0"/>
                      <w:marRight w:val="0"/>
                      <w:marTop w:val="0"/>
                      <w:marBottom w:val="0"/>
                      <w:divBdr>
                        <w:top w:val="none" w:sz="0" w:space="0" w:color="auto"/>
                        <w:left w:val="none" w:sz="0" w:space="0" w:color="auto"/>
                        <w:bottom w:val="none" w:sz="0" w:space="0" w:color="auto"/>
                        <w:right w:val="none" w:sz="0" w:space="0" w:color="auto"/>
                      </w:divBdr>
                      <w:divsChild>
                        <w:div w:id="1676879786">
                          <w:marLeft w:val="0"/>
                          <w:marRight w:val="0"/>
                          <w:marTop w:val="0"/>
                          <w:marBottom w:val="0"/>
                          <w:divBdr>
                            <w:top w:val="none" w:sz="0" w:space="0" w:color="auto"/>
                            <w:left w:val="none" w:sz="0" w:space="0" w:color="auto"/>
                            <w:bottom w:val="none" w:sz="0" w:space="0" w:color="auto"/>
                            <w:right w:val="none" w:sz="0" w:space="0" w:color="auto"/>
                          </w:divBdr>
                          <w:divsChild>
                            <w:div w:id="2009628293">
                              <w:marLeft w:val="0"/>
                              <w:marRight w:val="0"/>
                              <w:marTop w:val="0"/>
                              <w:marBottom w:val="0"/>
                              <w:divBdr>
                                <w:top w:val="none" w:sz="0" w:space="0" w:color="auto"/>
                                <w:left w:val="none" w:sz="0" w:space="0" w:color="auto"/>
                                <w:bottom w:val="none" w:sz="0" w:space="0" w:color="auto"/>
                                <w:right w:val="none" w:sz="0" w:space="0" w:color="auto"/>
                              </w:divBdr>
                              <w:divsChild>
                                <w:div w:id="1798840385">
                                  <w:marLeft w:val="0"/>
                                  <w:marRight w:val="0"/>
                                  <w:marTop w:val="0"/>
                                  <w:marBottom w:val="0"/>
                                  <w:divBdr>
                                    <w:top w:val="none" w:sz="0" w:space="0" w:color="auto"/>
                                    <w:left w:val="none" w:sz="0" w:space="0" w:color="auto"/>
                                    <w:bottom w:val="none" w:sz="0" w:space="0" w:color="auto"/>
                                    <w:right w:val="none" w:sz="0" w:space="0" w:color="auto"/>
                                  </w:divBdr>
                                  <w:divsChild>
                                    <w:div w:id="1754860214">
                                      <w:marLeft w:val="0"/>
                                      <w:marRight w:val="0"/>
                                      <w:marTop w:val="0"/>
                                      <w:marBottom w:val="0"/>
                                      <w:divBdr>
                                        <w:top w:val="none" w:sz="0" w:space="0" w:color="auto"/>
                                        <w:left w:val="none" w:sz="0" w:space="0" w:color="auto"/>
                                        <w:bottom w:val="none" w:sz="0" w:space="0" w:color="auto"/>
                                        <w:right w:val="none" w:sz="0" w:space="0" w:color="auto"/>
                                      </w:divBdr>
                                      <w:divsChild>
                                        <w:div w:id="1362513908">
                                          <w:marLeft w:val="0"/>
                                          <w:marRight w:val="0"/>
                                          <w:marTop w:val="0"/>
                                          <w:marBottom w:val="0"/>
                                          <w:divBdr>
                                            <w:top w:val="none" w:sz="0" w:space="0" w:color="auto"/>
                                            <w:left w:val="none" w:sz="0" w:space="0" w:color="auto"/>
                                            <w:bottom w:val="none" w:sz="0" w:space="0" w:color="auto"/>
                                            <w:right w:val="none" w:sz="0" w:space="0" w:color="auto"/>
                                          </w:divBdr>
                                          <w:divsChild>
                                            <w:div w:id="331571352">
                                              <w:marLeft w:val="0"/>
                                              <w:marRight w:val="0"/>
                                              <w:marTop w:val="0"/>
                                              <w:marBottom w:val="0"/>
                                              <w:divBdr>
                                                <w:top w:val="none" w:sz="0" w:space="0" w:color="auto"/>
                                                <w:left w:val="none" w:sz="0" w:space="0" w:color="auto"/>
                                                <w:bottom w:val="none" w:sz="0" w:space="0" w:color="auto"/>
                                                <w:right w:val="none" w:sz="0" w:space="0" w:color="auto"/>
                                              </w:divBdr>
                                              <w:divsChild>
                                                <w:div w:id="1370296782">
                                                  <w:marLeft w:val="0"/>
                                                  <w:marRight w:val="0"/>
                                                  <w:marTop w:val="0"/>
                                                  <w:marBottom w:val="0"/>
                                                  <w:divBdr>
                                                    <w:top w:val="none" w:sz="0" w:space="0" w:color="auto"/>
                                                    <w:left w:val="none" w:sz="0" w:space="0" w:color="auto"/>
                                                    <w:bottom w:val="none" w:sz="0" w:space="0" w:color="auto"/>
                                                    <w:right w:val="none" w:sz="0" w:space="0" w:color="auto"/>
                                                  </w:divBdr>
                                                  <w:divsChild>
                                                    <w:div w:id="604458875">
                                                      <w:marLeft w:val="0"/>
                                                      <w:marRight w:val="0"/>
                                                      <w:marTop w:val="0"/>
                                                      <w:marBottom w:val="0"/>
                                                      <w:divBdr>
                                                        <w:top w:val="none" w:sz="0" w:space="0" w:color="auto"/>
                                                        <w:left w:val="none" w:sz="0" w:space="0" w:color="auto"/>
                                                        <w:bottom w:val="none" w:sz="0" w:space="0" w:color="auto"/>
                                                        <w:right w:val="none" w:sz="0" w:space="0" w:color="auto"/>
                                                      </w:divBdr>
                                                      <w:divsChild>
                                                        <w:div w:id="308483131">
                                                          <w:marLeft w:val="0"/>
                                                          <w:marRight w:val="0"/>
                                                          <w:marTop w:val="0"/>
                                                          <w:marBottom w:val="0"/>
                                                          <w:divBdr>
                                                            <w:top w:val="none" w:sz="0" w:space="0" w:color="auto"/>
                                                            <w:left w:val="none" w:sz="0" w:space="0" w:color="auto"/>
                                                            <w:bottom w:val="none" w:sz="0" w:space="0" w:color="auto"/>
                                                            <w:right w:val="none" w:sz="0" w:space="0" w:color="auto"/>
                                                          </w:divBdr>
                                                          <w:divsChild>
                                                            <w:div w:id="770975010">
                                                              <w:marLeft w:val="0"/>
                                                              <w:marRight w:val="0"/>
                                                              <w:marTop w:val="0"/>
                                                              <w:marBottom w:val="0"/>
                                                              <w:divBdr>
                                                                <w:top w:val="none" w:sz="0" w:space="0" w:color="auto"/>
                                                                <w:left w:val="none" w:sz="0" w:space="0" w:color="auto"/>
                                                                <w:bottom w:val="none" w:sz="0" w:space="0" w:color="auto"/>
                                                                <w:right w:val="none" w:sz="0" w:space="0" w:color="auto"/>
                                                              </w:divBdr>
                                                              <w:divsChild>
                                                                <w:div w:id="2001032916">
                                                                  <w:marLeft w:val="0"/>
                                                                  <w:marRight w:val="0"/>
                                                                  <w:marTop w:val="0"/>
                                                                  <w:marBottom w:val="0"/>
                                                                  <w:divBdr>
                                                                    <w:top w:val="none" w:sz="0" w:space="0" w:color="auto"/>
                                                                    <w:left w:val="none" w:sz="0" w:space="0" w:color="auto"/>
                                                                    <w:bottom w:val="none" w:sz="0" w:space="0" w:color="auto"/>
                                                                    <w:right w:val="none" w:sz="0" w:space="0" w:color="auto"/>
                                                                  </w:divBdr>
                                                                  <w:divsChild>
                                                                    <w:div w:id="1638611208">
                                                                      <w:marLeft w:val="0"/>
                                                                      <w:marRight w:val="0"/>
                                                                      <w:marTop w:val="0"/>
                                                                      <w:marBottom w:val="0"/>
                                                                      <w:divBdr>
                                                                        <w:top w:val="none" w:sz="0" w:space="0" w:color="auto"/>
                                                                        <w:left w:val="none" w:sz="0" w:space="0" w:color="auto"/>
                                                                        <w:bottom w:val="none" w:sz="0" w:space="0" w:color="auto"/>
                                                                        <w:right w:val="none" w:sz="0" w:space="0" w:color="auto"/>
                                                                      </w:divBdr>
                                                                      <w:divsChild>
                                                                        <w:div w:id="794180601">
                                                                          <w:marLeft w:val="0"/>
                                                                          <w:marRight w:val="0"/>
                                                                          <w:marTop w:val="0"/>
                                                                          <w:marBottom w:val="0"/>
                                                                          <w:divBdr>
                                                                            <w:top w:val="none" w:sz="0" w:space="0" w:color="auto"/>
                                                                            <w:left w:val="none" w:sz="0" w:space="0" w:color="auto"/>
                                                                            <w:bottom w:val="none" w:sz="0" w:space="0" w:color="auto"/>
                                                                            <w:right w:val="none" w:sz="0" w:space="0" w:color="auto"/>
                                                                          </w:divBdr>
                                                                          <w:divsChild>
                                                                            <w:div w:id="2058892583">
                                                                              <w:marLeft w:val="0"/>
                                                                              <w:marRight w:val="0"/>
                                                                              <w:marTop w:val="0"/>
                                                                              <w:marBottom w:val="0"/>
                                                                              <w:divBdr>
                                                                                <w:top w:val="none" w:sz="0" w:space="0" w:color="auto"/>
                                                                                <w:left w:val="none" w:sz="0" w:space="0" w:color="auto"/>
                                                                                <w:bottom w:val="none" w:sz="0" w:space="0" w:color="auto"/>
                                                                                <w:right w:val="none" w:sz="0" w:space="0" w:color="auto"/>
                                                                              </w:divBdr>
                                                                              <w:divsChild>
                                                                                <w:div w:id="18751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517</Words>
  <Characters>3105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Żwan</dc:creator>
  <cp:keywords/>
  <dc:description/>
  <cp:lastModifiedBy>Justyna Kamińska</cp:lastModifiedBy>
  <cp:revision>7</cp:revision>
  <cp:lastPrinted>2024-08-27T08:59:00Z</cp:lastPrinted>
  <dcterms:created xsi:type="dcterms:W3CDTF">2024-09-04T06:48:00Z</dcterms:created>
  <dcterms:modified xsi:type="dcterms:W3CDTF">2024-10-09T11:52:00Z</dcterms:modified>
</cp:coreProperties>
</file>